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4"/>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F449D">
            <w:r w:rsidRPr="00D17798">
              <w:rPr>
                <w:sz w:val="22"/>
              </w:rPr>
              <w:t xml:space="preserve">[ </w:t>
            </w:r>
            <w:r w:rsidR="009F449D">
              <w:rPr>
                <w:szCs w:val="24"/>
              </w:rPr>
              <w:t xml:space="preserve">Териториално поделение държавно горско стопанство Ботевград към Северозападно държавно предприятие </w:t>
            </w:r>
            <w:r w:rsidRPr="00D17798">
              <w:rPr>
                <w:sz w:val="22"/>
              </w:rPr>
              <w:t xml:space="preserve">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5"/>
            </w:r>
            <w:r w:rsidRPr="00D17798">
              <w:rPr>
                <w:sz w:val="22"/>
              </w:rPr>
              <w:t>:</w:t>
            </w:r>
          </w:p>
        </w:tc>
        <w:tc>
          <w:tcPr>
            <w:tcW w:w="4645" w:type="dxa"/>
            <w:shd w:val="clear" w:color="auto" w:fill="auto"/>
          </w:tcPr>
          <w:p w:rsidR="00934AC1" w:rsidRPr="00D17798" w:rsidRDefault="00934AC1" w:rsidP="00934AC1">
            <w:r w:rsidRPr="00D17798">
              <w:rPr>
                <w:sz w:val="22"/>
              </w:rPr>
              <w:t>[</w:t>
            </w:r>
            <w:r w:rsidR="008706CE" w:rsidRPr="006E5F24">
              <w:rPr>
                <w:b/>
              </w:rPr>
              <w:t>ДОСТАВКА</w:t>
            </w:r>
            <w:r w:rsidR="008706CE" w:rsidRPr="006E5F24">
              <w:rPr>
                <w:b/>
                <w:spacing w:val="-1"/>
              </w:rPr>
              <w:t xml:space="preserve"> НА  КАНЦЕЛАРСКИ </w:t>
            </w:r>
            <w:r w:rsidR="008706CE" w:rsidRPr="006E5F24">
              <w:rPr>
                <w:b/>
                <w:spacing w:val="-1"/>
              </w:rPr>
              <w:lastRenderedPageBreak/>
              <w:t xml:space="preserve">МАТЕРИАЛИ ЗА СРОК ОТ 36 МЕСЕЦА  ЗА НУЖДИТЕ  НА </w:t>
            </w:r>
            <w:r w:rsidR="008706CE">
              <w:rPr>
                <w:b/>
                <w:spacing w:val="-1"/>
              </w:rPr>
              <w:t xml:space="preserve"> ТП </w:t>
            </w:r>
            <w:r w:rsidR="008706CE" w:rsidRPr="006E5F24">
              <w:rPr>
                <w:b/>
                <w:spacing w:val="-1"/>
              </w:rPr>
              <w:t xml:space="preserve">ДГС </w:t>
            </w:r>
            <w:r w:rsidR="008706CE">
              <w:rPr>
                <w:b/>
                <w:spacing w:val="-1"/>
              </w:rPr>
              <w:t xml:space="preserve">БОТЕВГРАД, </w:t>
            </w:r>
            <w:r w:rsidR="008706CE" w:rsidRPr="00473B03">
              <w:rPr>
                <w:rStyle w:val="FontStyle28"/>
              </w:rPr>
              <w:t>ИЗВЪН</w:t>
            </w:r>
            <w:r w:rsidR="008706CE" w:rsidRPr="00441263">
              <w:rPr>
                <w:rStyle w:val="FontStyle28"/>
              </w:rPr>
              <w:t xml:space="preserve"> СПИСЪКА ПО ЧЛ. 12, АЛ. 1, Т. 1 ОТ ЗОП</w:t>
            </w:r>
            <w:r w:rsidRPr="00D17798">
              <w:rPr>
                <w:sz w:val="22"/>
              </w:rPr>
              <w:t xml:space="preserve">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6"/>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7"/>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8"/>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1"/>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2"/>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7"/>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8"/>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20"/>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1"/>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2"/>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4"/>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5"/>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6"/>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7"/>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9"/>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2"/>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6"/>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7"/>
            </w:r>
            <w:r w:rsidRPr="00827C5F">
              <w:rPr>
                <w:sz w:val="22"/>
              </w:rPr>
              <w:t xml:space="preserve"> — и стойността):</w:t>
            </w:r>
            <w:r w:rsidRPr="00827C5F">
              <w:rPr>
                <w:sz w:val="22"/>
              </w:rPr>
              <w:br/>
              <w:t>[…], [……]</w:t>
            </w:r>
            <w:r w:rsidRPr="00827C5F">
              <w:rPr>
                <w:rStyle w:val="afb"/>
                <w:sz w:val="22"/>
              </w:rPr>
              <w:footnoteReference w:id="38"/>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1"/>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7"/>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8"/>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9"/>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9B" w:rsidRDefault="006E609B" w:rsidP="00934AC1">
      <w:pPr>
        <w:spacing w:before="0" w:after="0"/>
      </w:pPr>
      <w:r>
        <w:separator/>
      </w:r>
    </w:p>
  </w:endnote>
  <w:endnote w:type="continuationSeparator" w:id="1">
    <w:p w:rsidR="006E609B" w:rsidRDefault="006E609B"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9F449D">
        <w:rPr>
          <w:noProof/>
        </w:rPr>
        <w:t>1</w:t>
      </w:r>
    </w:fldSimple>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9B" w:rsidRDefault="006E609B" w:rsidP="00934AC1">
      <w:pPr>
        <w:spacing w:before="0" w:after="0"/>
      </w:pPr>
      <w:r>
        <w:separator/>
      </w:r>
    </w:p>
  </w:footnote>
  <w:footnote w:type="continuationSeparator" w:id="1">
    <w:p w:rsidR="006E609B" w:rsidRDefault="006E609B" w:rsidP="00934AC1">
      <w:pPr>
        <w:spacing w:before="0" w:after="0"/>
      </w:pPr>
      <w:r>
        <w:continuationSeparator/>
      </w:r>
    </w:p>
  </w:footnote>
  <w:footnote w:id="2">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6">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7">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425"/>
  <w:characterSpacingControl w:val="doNotCompress"/>
  <w:savePreviewPicture/>
  <w:hdrShapeDefaults>
    <o:shapedefaults v:ext="edit" spidmax="5121"/>
  </w:hdrShapeDefaults>
  <w:footnotePr>
    <w:footnote w:id="0"/>
    <w:footnote w:id="1"/>
  </w:footnotePr>
  <w:endnotePr>
    <w:endnote w:id="0"/>
    <w:endnote w:id="1"/>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963C4"/>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E2074"/>
    <w:rsid w:val="002E5915"/>
    <w:rsid w:val="00302A28"/>
    <w:rsid w:val="00311A5E"/>
    <w:rsid w:val="0039748D"/>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6E609B"/>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706CE"/>
    <w:rsid w:val="008C16BD"/>
    <w:rsid w:val="008D0657"/>
    <w:rsid w:val="008D68EC"/>
    <w:rsid w:val="00902A45"/>
    <w:rsid w:val="0090436C"/>
    <w:rsid w:val="00913001"/>
    <w:rsid w:val="0092530A"/>
    <w:rsid w:val="00934AC1"/>
    <w:rsid w:val="0097118C"/>
    <w:rsid w:val="0099241A"/>
    <w:rsid w:val="009F449D"/>
    <w:rsid w:val="00A050B8"/>
    <w:rsid w:val="00A07265"/>
    <w:rsid w:val="00A263E2"/>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C473F"/>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63E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28">
    <w:name w:val="Font Style28"/>
    <w:uiPriority w:val="99"/>
    <w:rsid w:val="008706CE"/>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6626-5AA2-4B00-82E2-8478746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TotalTime>
  <Pages>19</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User</cp:lastModifiedBy>
  <cp:revision>5</cp:revision>
  <cp:lastPrinted>2015-07-09T14:08:00Z</cp:lastPrinted>
  <dcterms:created xsi:type="dcterms:W3CDTF">2019-04-12T08:30:00Z</dcterms:created>
  <dcterms:modified xsi:type="dcterms:W3CDTF">2019-04-12T08:35:00Z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